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79E9" w14:textId="77777777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t>Aligning Event Objectives with Business Goals</w:t>
      </w:r>
    </w:p>
    <w:p w14:paraId="127DB5E4" w14:textId="77777777" w:rsidR="000B31A2" w:rsidRPr="000B31A2" w:rsidRDefault="000B31A2" w:rsidP="000B31A2">
      <w:pPr>
        <w:numPr>
          <w:ilvl w:val="0"/>
          <w:numId w:val="1"/>
        </w:numPr>
      </w:pPr>
      <w:r w:rsidRPr="000B31A2">
        <w:t>Define the purpose of the event before budgeting: celebrate performance, drive sales, or motivate teams.</w:t>
      </w:r>
    </w:p>
    <w:p w14:paraId="7BB7A1EC" w14:textId="77777777" w:rsidR="000B31A2" w:rsidRPr="000B31A2" w:rsidRDefault="000B31A2" w:rsidP="000B31A2">
      <w:pPr>
        <w:numPr>
          <w:ilvl w:val="0"/>
          <w:numId w:val="1"/>
        </w:numPr>
      </w:pPr>
      <w:r w:rsidRPr="000B31A2">
        <w:t>Most effective events achieve multiple objectives, ensuring every pound works harder.</w:t>
      </w:r>
    </w:p>
    <w:p w14:paraId="4ECBE07B" w14:textId="77777777" w:rsidR="000B31A2" w:rsidRPr="000B31A2" w:rsidRDefault="000B31A2" w:rsidP="000B31A2">
      <w:pPr>
        <w:numPr>
          <w:ilvl w:val="0"/>
          <w:numId w:val="1"/>
        </w:numPr>
      </w:pPr>
      <w:r w:rsidRPr="000B31A2">
        <w:t>Examples:</w:t>
      </w:r>
    </w:p>
    <w:p w14:paraId="7E6FB15C" w14:textId="77777777" w:rsidR="000B31A2" w:rsidRPr="000B31A2" w:rsidRDefault="000B31A2" w:rsidP="000B31A2">
      <w:pPr>
        <w:numPr>
          <w:ilvl w:val="1"/>
          <w:numId w:val="1"/>
        </w:numPr>
      </w:pPr>
      <w:r w:rsidRPr="000B31A2">
        <w:t>Internal conference: communicate strategy, motivate teams, launch initiatives, reward performance, strengthen culture.</w:t>
      </w:r>
    </w:p>
    <w:p w14:paraId="1DF41F18" w14:textId="77777777" w:rsidR="000B31A2" w:rsidRPr="000B31A2" w:rsidRDefault="000B31A2" w:rsidP="000B31A2">
      <w:pPr>
        <w:numPr>
          <w:ilvl w:val="1"/>
          <w:numId w:val="1"/>
        </w:numPr>
      </w:pPr>
      <w:r w:rsidRPr="000B31A2">
        <w:t>Client event: build relationships, generate leads, reinforce brand positioning, support retention.</w:t>
      </w:r>
    </w:p>
    <w:p w14:paraId="39599B2F" w14:textId="77777777" w:rsidR="000B31A2" w:rsidRPr="000B31A2" w:rsidRDefault="000B31A2" w:rsidP="000B31A2">
      <w:pPr>
        <w:numPr>
          <w:ilvl w:val="0"/>
          <w:numId w:val="1"/>
        </w:numPr>
      </w:pPr>
      <w:r w:rsidRPr="000B31A2">
        <w:t xml:space="preserve">Aligning objectives with business goals transforms events into </w:t>
      </w:r>
      <w:r w:rsidRPr="000B31A2">
        <w:rPr>
          <w:b/>
          <w:bCs/>
        </w:rPr>
        <w:t>strategic tools</w:t>
      </w:r>
      <w:r w:rsidRPr="000B31A2">
        <w:t xml:space="preserve"> rather than discretionary expenses.</w:t>
      </w:r>
    </w:p>
    <w:p w14:paraId="3DA32E25" w14:textId="77777777" w:rsidR="000B31A2" w:rsidRPr="000B31A2" w:rsidRDefault="000B31A2" w:rsidP="000B31A2">
      <w:pPr>
        <w:numPr>
          <w:ilvl w:val="0"/>
          <w:numId w:val="1"/>
        </w:numPr>
      </w:pPr>
      <w:r w:rsidRPr="000B31A2">
        <w:t>Supports smarter budget allocation by focusing on what truly matters.</w:t>
      </w:r>
    </w:p>
    <w:p w14:paraId="382E13A3" w14:textId="77777777" w:rsidR="000B31A2" w:rsidRPr="000B31A2" w:rsidRDefault="000B31A2" w:rsidP="000B31A2">
      <w:r w:rsidRPr="000B31A2">
        <w:pict w14:anchorId="69DD3085">
          <v:rect id="_x0000_i1061" style="width:0;height:1.5pt" o:hralign="center" o:hrstd="t" o:hr="t" fillcolor="#a0a0a0" stroked="f"/>
        </w:pict>
      </w:r>
    </w:p>
    <w:p w14:paraId="5AB43805" w14:textId="77777777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t>Sponsorships as a Strategic Budget Lever</w:t>
      </w:r>
    </w:p>
    <w:p w14:paraId="4ED5EF8F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Sponsorships extend budgets without compromising event quality.</w:t>
      </w:r>
    </w:p>
    <w:p w14:paraId="00540F54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Opportunities include:</w:t>
      </w:r>
    </w:p>
    <w:p w14:paraId="33DCBCD8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Speaking slots, awards, branded spaces</w:t>
      </w:r>
    </w:p>
    <w:p w14:paraId="36456E35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Experiential activations, content sessions</w:t>
      </w:r>
    </w:p>
    <w:p w14:paraId="20A1B0E9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Benefits:</w:t>
      </w:r>
    </w:p>
    <w:p w14:paraId="760CA352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Reduces direct costs</w:t>
      </w:r>
    </w:p>
    <w:p w14:paraId="5DE28855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Deepens supplier and partner relationships</w:t>
      </w:r>
    </w:p>
    <w:p w14:paraId="56951558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Creates shared ownership of event success</w:t>
      </w:r>
    </w:p>
    <w:p w14:paraId="3060C376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Example pricing:</w:t>
      </w:r>
    </w:p>
    <w:p w14:paraId="0B374E54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Gold sponsors: £10,000–£50,000</w:t>
      </w:r>
    </w:p>
    <w:p w14:paraId="63C4926D" w14:textId="77777777" w:rsidR="000B31A2" w:rsidRPr="000B31A2" w:rsidRDefault="000B31A2" w:rsidP="000B31A2">
      <w:pPr>
        <w:numPr>
          <w:ilvl w:val="1"/>
          <w:numId w:val="2"/>
        </w:numPr>
      </w:pPr>
      <w:r w:rsidRPr="000B31A2">
        <w:t>Silver sponsors: £2,500–£7,500</w:t>
      </w:r>
    </w:p>
    <w:p w14:paraId="07325C5B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Best practice: align sponsorship opportunities with sponsor objectives for authentic engagement.</w:t>
      </w:r>
    </w:p>
    <w:p w14:paraId="320DD318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Monetisation must protect attendee trust; integrate sponsors naturally and transparently.</w:t>
      </w:r>
    </w:p>
    <w:p w14:paraId="576816DC" w14:textId="77777777" w:rsidR="000B31A2" w:rsidRPr="000B31A2" w:rsidRDefault="000B31A2" w:rsidP="000B31A2">
      <w:pPr>
        <w:numPr>
          <w:ilvl w:val="0"/>
          <w:numId w:val="2"/>
        </w:numPr>
      </w:pPr>
      <w:r w:rsidRPr="000B31A2">
        <w:t>Co-marketing partnerships expand reach without increasing spend.</w:t>
      </w:r>
    </w:p>
    <w:p w14:paraId="6805FABC" w14:textId="30D0FD56" w:rsidR="000B31A2" w:rsidRDefault="000B31A2" w:rsidP="000B31A2">
      <w:pPr>
        <w:numPr>
          <w:ilvl w:val="0"/>
          <w:numId w:val="2"/>
        </w:numPr>
      </w:pPr>
      <w:r w:rsidRPr="000B31A2">
        <w:t>Measure sponsor ROI with clear metrics to secure future investment.</w:t>
      </w:r>
    </w:p>
    <w:p w14:paraId="3B5139C3" w14:textId="77777777" w:rsidR="000B31A2" w:rsidRPr="000B31A2" w:rsidRDefault="000B31A2" w:rsidP="000B31A2">
      <w:r w:rsidRPr="000B31A2">
        <w:pict w14:anchorId="659B5048">
          <v:rect id="_x0000_i1062" style="width:0;height:1.5pt" o:hralign="center" o:hrstd="t" o:hr="t" fillcolor="#a0a0a0" stroked="f"/>
        </w:pict>
      </w:r>
    </w:p>
    <w:p w14:paraId="235DB316" w14:textId="77777777" w:rsidR="000B31A2" w:rsidRDefault="000B31A2" w:rsidP="000B31A2">
      <w:pPr>
        <w:rPr>
          <w:b/>
          <w:bCs/>
        </w:rPr>
      </w:pPr>
    </w:p>
    <w:p w14:paraId="3621B1A7" w14:textId="5C938B8E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lastRenderedPageBreak/>
        <w:t>Event Messaging as a Driver of Performance</w:t>
      </w:r>
    </w:p>
    <w:p w14:paraId="45A915E8" w14:textId="77777777" w:rsidR="000B31A2" w:rsidRPr="000B31A2" w:rsidRDefault="000B31A2" w:rsidP="000B31A2">
      <w:pPr>
        <w:numPr>
          <w:ilvl w:val="0"/>
          <w:numId w:val="4"/>
        </w:numPr>
      </w:pPr>
      <w:r w:rsidRPr="000B31A2">
        <w:t>Clear messaging is cost-effective and shapes how events are remembered.</w:t>
      </w:r>
    </w:p>
    <w:p w14:paraId="02BA2EA4" w14:textId="77777777" w:rsidR="000B31A2" w:rsidRPr="000B31A2" w:rsidRDefault="000B31A2" w:rsidP="000B31A2">
      <w:pPr>
        <w:numPr>
          <w:ilvl w:val="0"/>
          <w:numId w:val="4"/>
        </w:numPr>
      </w:pPr>
      <w:r w:rsidRPr="000B31A2">
        <w:t xml:space="preserve">Position events as </w:t>
      </w:r>
      <w:r w:rsidRPr="000B31A2">
        <w:rPr>
          <w:b/>
          <w:bCs/>
        </w:rPr>
        <w:t>motivators</w:t>
      </w:r>
      <w:r w:rsidRPr="000B31A2">
        <w:t>, not just rewards, to increase ROI.</w:t>
      </w:r>
    </w:p>
    <w:p w14:paraId="3B9BF663" w14:textId="77777777" w:rsidR="000B31A2" w:rsidRPr="000B31A2" w:rsidRDefault="000B31A2" w:rsidP="000B31A2">
      <w:pPr>
        <w:numPr>
          <w:ilvl w:val="0"/>
          <w:numId w:val="4"/>
        </w:numPr>
      </w:pPr>
      <w:r w:rsidRPr="000B31A2">
        <w:t>Launch initiatives (incentives, recognition programs, rewards) in person to boost engagement.</w:t>
      </w:r>
    </w:p>
    <w:p w14:paraId="6947FF45" w14:textId="77777777" w:rsidR="000B31A2" w:rsidRPr="000B31A2" w:rsidRDefault="000B31A2" w:rsidP="000B31A2">
      <w:pPr>
        <w:numPr>
          <w:ilvl w:val="0"/>
          <w:numId w:val="4"/>
        </w:numPr>
      </w:pPr>
      <w:r w:rsidRPr="000B31A2">
        <w:t>Speakers: internal leaders often deliver the most authentic and impactful talks.</w:t>
      </w:r>
    </w:p>
    <w:p w14:paraId="0A18D99B" w14:textId="77777777" w:rsidR="000B31A2" w:rsidRPr="000B31A2" w:rsidRDefault="000B31A2" w:rsidP="000B31A2">
      <w:pPr>
        <w:numPr>
          <w:ilvl w:val="0"/>
          <w:numId w:val="4"/>
        </w:numPr>
      </w:pPr>
      <w:r w:rsidRPr="000B31A2">
        <w:t>Benefits: increased engagement, motivation, productivity, and alignment.</w:t>
      </w:r>
    </w:p>
    <w:p w14:paraId="7660B31F" w14:textId="77777777" w:rsidR="000B31A2" w:rsidRPr="000B31A2" w:rsidRDefault="000B31A2" w:rsidP="000B31A2">
      <w:r w:rsidRPr="000B31A2">
        <w:pict w14:anchorId="1263BE90">
          <v:rect id="_x0000_i1063" style="width:0;height:1.5pt" o:hralign="center" o:hrstd="t" o:hr="t" fillcolor="#a0a0a0" stroked="f"/>
        </w:pict>
      </w:r>
    </w:p>
    <w:p w14:paraId="76C4A5B8" w14:textId="77777777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t>Managing Payments and Protecting the Budget</w:t>
      </w:r>
    </w:p>
    <w:p w14:paraId="71166E9D" w14:textId="77777777" w:rsidR="000B31A2" w:rsidRPr="000B31A2" w:rsidRDefault="000B31A2" w:rsidP="000B31A2">
      <w:pPr>
        <w:numPr>
          <w:ilvl w:val="0"/>
          <w:numId w:val="5"/>
        </w:numPr>
      </w:pPr>
      <w:r w:rsidRPr="000B31A2">
        <w:t>Payment management is key to controlling costs.</w:t>
      </w:r>
    </w:p>
    <w:p w14:paraId="049E7719" w14:textId="77777777" w:rsidR="000B31A2" w:rsidRPr="000B31A2" w:rsidRDefault="000B31A2" w:rsidP="000B31A2">
      <w:pPr>
        <w:numPr>
          <w:ilvl w:val="0"/>
          <w:numId w:val="5"/>
        </w:numPr>
      </w:pPr>
      <w:r w:rsidRPr="000B31A2">
        <w:t>Red Blaze leverages 26+ years of supplier relationships to:</w:t>
      </w:r>
    </w:p>
    <w:p w14:paraId="4E4BA983" w14:textId="77777777" w:rsidR="000B31A2" w:rsidRPr="000B31A2" w:rsidRDefault="000B31A2" w:rsidP="000B31A2">
      <w:pPr>
        <w:numPr>
          <w:ilvl w:val="1"/>
          <w:numId w:val="5"/>
        </w:numPr>
      </w:pPr>
      <w:r w:rsidRPr="000B31A2">
        <w:t>Negotiate better rates than clients could achieve independently</w:t>
      </w:r>
    </w:p>
    <w:p w14:paraId="47B2DF9B" w14:textId="77777777" w:rsidR="000B31A2" w:rsidRPr="000B31A2" w:rsidRDefault="000B31A2" w:rsidP="000B31A2">
      <w:pPr>
        <w:numPr>
          <w:ilvl w:val="1"/>
          <w:numId w:val="5"/>
        </w:numPr>
      </w:pPr>
      <w:r w:rsidRPr="000B31A2">
        <w:t>Mitigate unexpected cost increases</w:t>
      </w:r>
    </w:p>
    <w:p w14:paraId="34390F0E" w14:textId="77777777" w:rsidR="000B31A2" w:rsidRPr="000B31A2" w:rsidRDefault="000B31A2" w:rsidP="000B31A2">
      <w:pPr>
        <w:numPr>
          <w:ilvl w:val="0"/>
          <w:numId w:val="5"/>
        </w:numPr>
      </w:pPr>
      <w:r w:rsidRPr="000B31A2">
        <w:t>Group flight bookings: secure favourable rates and flexible terms with minimal deposits.</w:t>
      </w:r>
    </w:p>
    <w:p w14:paraId="0C036C72" w14:textId="77777777" w:rsidR="000B31A2" w:rsidRPr="000B31A2" w:rsidRDefault="000B31A2" w:rsidP="000B31A2">
      <w:pPr>
        <w:numPr>
          <w:ilvl w:val="0"/>
          <w:numId w:val="5"/>
        </w:numPr>
      </w:pPr>
      <w:r w:rsidRPr="000B31A2">
        <w:t>Live budgeting allows real-time adjustments as priorities shift.</w:t>
      </w:r>
    </w:p>
    <w:p w14:paraId="7A641B84" w14:textId="77777777" w:rsidR="000B31A2" w:rsidRPr="000B31A2" w:rsidRDefault="000B31A2" w:rsidP="000B31A2">
      <w:pPr>
        <w:numPr>
          <w:ilvl w:val="0"/>
          <w:numId w:val="5"/>
        </w:numPr>
      </w:pPr>
      <w:r w:rsidRPr="000B31A2">
        <w:t>Change is an opportunity to optimise spend and maximise ROI.</w:t>
      </w:r>
    </w:p>
    <w:p w14:paraId="6D808971" w14:textId="77777777" w:rsidR="000B31A2" w:rsidRPr="000B31A2" w:rsidRDefault="000B31A2" w:rsidP="000B31A2">
      <w:r w:rsidRPr="000B31A2">
        <w:pict w14:anchorId="17925D14">
          <v:rect id="_x0000_i1064" style="width:0;height:1.5pt" o:hralign="center" o:hrstd="t" o:hr="t" fillcolor="#a0a0a0" stroked="f"/>
        </w:pict>
      </w:r>
    </w:p>
    <w:p w14:paraId="7725A2DE" w14:textId="77777777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t>Must-Haves vs Nice-to-Haves</w:t>
      </w:r>
    </w:p>
    <w:p w14:paraId="79E6115C" w14:textId="77777777" w:rsidR="000B31A2" w:rsidRPr="000B31A2" w:rsidRDefault="000B31A2" w:rsidP="000B31A2">
      <w:pPr>
        <w:numPr>
          <w:ilvl w:val="0"/>
          <w:numId w:val="6"/>
        </w:numPr>
      </w:pPr>
      <w:r w:rsidRPr="000B31A2">
        <w:t>Prioritise essential elements to make budgets work harder.</w:t>
      </w:r>
    </w:p>
    <w:p w14:paraId="0A34FA39" w14:textId="77777777" w:rsidR="000B31A2" w:rsidRPr="000B31A2" w:rsidRDefault="000B31A2" w:rsidP="000B31A2">
      <w:pPr>
        <w:numPr>
          <w:ilvl w:val="0"/>
          <w:numId w:val="6"/>
        </w:numPr>
      </w:pPr>
      <w:r w:rsidRPr="000B31A2">
        <w:t>Design events with scalable elements to adapt to business performance.</w:t>
      </w:r>
    </w:p>
    <w:p w14:paraId="2D7023AA" w14:textId="77777777" w:rsidR="000B31A2" w:rsidRPr="000B31A2" w:rsidRDefault="000B31A2" w:rsidP="000B31A2">
      <w:pPr>
        <w:numPr>
          <w:ilvl w:val="0"/>
          <w:numId w:val="6"/>
        </w:numPr>
      </w:pPr>
      <w:r w:rsidRPr="000B31A2">
        <w:t xml:space="preserve">Recognise that </w:t>
      </w:r>
      <w:r w:rsidRPr="000B31A2">
        <w:rPr>
          <w:b/>
          <w:bCs/>
        </w:rPr>
        <w:t xml:space="preserve">value-add doesn’t always require </w:t>
      </w:r>
      <w:proofErr w:type="gramStart"/>
      <w:r w:rsidRPr="000B31A2">
        <w:rPr>
          <w:b/>
          <w:bCs/>
        </w:rPr>
        <w:t>spend</w:t>
      </w:r>
      <w:r w:rsidRPr="000B31A2">
        <w:t>:</w:t>
      </w:r>
      <w:proofErr w:type="gramEnd"/>
      <w:r w:rsidRPr="000B31A2">
        <w:t xml:space="preserve"> thoughtful touches, storytelling, and recognition can have strong impact.</w:t>
      </w:r>
    </w:p>
    <w:p w14:paraId="42150B1F" w14:textId="77777777" w:rsidR="000B31A2" w:rsidRPr="000B31A2" w:rsidRDefault="000B31A2" w:rsidP="000B31A2">
      <w:pPr>
        <w:numPr>
          <w:ilvl w:val="0"/>
          <w:numId w:val="6"/>
        </w:numPr>
      </w:pPr>
      <w:r w:rsidRPr="000B31A2">
        <w:t>Example: switching from a 5* to a 4* venue can cut costs while maintaining experience quality.</w:t>
      </w:r>
    </w:p>
    <w:p w14:paraId="3C588059" w14:textId="77777777" w:rsidR="000B31A2" w:rsidRPr="000B31A2" w:rsidRDefault="000B31A2" w:rsidP="000B31A2">
      <w:r w:rsidRPr="000B31A2">
        <w:pict w14:anchorId="650975AC">
          <v:rect id="_x0000_i1065" style="width:0;height:1.5pt" o:hralign="center" o:hrstd="t" o:hr="t" fillcolor="#a0a0a0" stroked="f"/>
        </w:pict>
      </w:r>
    </w:p>
    <w:p w14:paraId="40D1437E" w14:textId="77777777" w:rsidR="000B31A2" w:rsidRDefault="000B31A2" w:rsidP="000B31A2">
      <w:pPr>
        <w:rPr>
          <w:b/>
          <w:bCs/>
        </w:rPr>
      </w:pPr>
    </w:p>
    <w:p w14:paraId="0AAAC8CA" w14:textId="77777777" w:rsidR="000B31A2" w:rsidRDefault="000B31A2" w:rsidP="000B31A2">
      <w:pPr>
        <w:rPr>
          <w:b/>
          <w:bCs/>
        </w:rPr>
      </w:pPr>
    </w:p>
    <w:p w14:paraId="4E97FA3B" w14:textId="77777777" w:rsidR="000B31A2" w:rsidRDefault="000B31A2" w:rsidP="000B31A2">
      <w:pPr>
        <w:rPr>
          <w:b/>
          <w:bCs/>
        </w:rPr>
      </w:pPr>
    </w:p>
    <w:p w14:paraId="19E19D92" w14:textId="77777777" w:rsidR="000B31A2" w:rsidRDefault="000B31A2" w:rsidP="000B31A2">
      <w:pPr>
        <w:rPr>
          <w:b/>
          <w:bCs/>
        </w:rPr>
      </w:pPr>
    </w:p>
    <w:p w14:paraId="1E20295A" w14:textId="77777777" w:rsidR="000B31A2" w:rsidRDefault="000B31A2" w:rsidP="000B31A2">
      <w:pPr>
        <w:rPr>
          <w:b/>
          <w:bCs/>
        </w:rPr>
      </w:pPr>
    </w:p>
    <w:p w14:paraId="568EE460" w14:textId="77777777" w:rsidR="000B31A2" w:rsidRDefault="000B31A2" w:rsidP="000B31A2">
      <w:pPr>
        <w:rPr>
          <w:b/>
          <w:bCs/>
        </w:rPr>
      </w:pPr>
    </w:p>
    <w:p w14:paraId="1093C17B" w14:textId="77777777" w:rsidR="000B31A2" w:rsidRDefault="000B31A2" w:rsidP="000B31A2">
      <w:pPr>
        <w:rPr>
          <w:b/>
          <w:bCs/>
        </w:rPr>
      </w:pPr>
    </w:p>
    <w:p w14:paraId="2A40B93D" w14:textId="42DC180F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lastRenderedPageBreak/>
        <w:t>Venue Discovery and Negotiation</w:t>
      </w:r>
    </w:p>
    <w:p w14:paraId="100F2A03" w14:textId="77777777" w:rsidR="000B31A2" w:rsidRPr="000B31A2" w:rsidRDefault="000B31A2" w:rsidP="000B31A2">
      <w:pPr>
        <w:numPr>
          <w:ilvl w:val="0"/>
          <w:numId w:val="7"/>
        </w:numPr>
      </w:pPr>
      <w:r w:rsidRPr="000B31A2">
        <w:t>Venue costs are a major portion of event budgets.</w:t>
      </w:r>
    </w:p>
    <w:p w14:paraId="30CB6831" w14:textId="77777777" w:rsidR="000B31A2" w:rsidRPr="000B31A2" w:rsidRDefault="000B31A2" w:rsidP="000B31A2">
      <w:pPr>
        <w:numPr>
          <w:ilvl w:val="0"/>
          <w:numId w:val="7"/>
        </w:numPr>
      </w:pPr>
      <w:r w:rsidRPr="000B31A2">
        <w:t>Red Blaze negotiates strategically to secure the best rates for:</w:t>
      </w:r>
    </w:p>
    <w:p w14:paraId="0668F500" w14:textId="77777777" w:rsidR="000B31A2" w:rsidRPr="000B31A2" w:rsidRDefault="000B31A2" w:rsidP="000B31A2">
      <w:pPr>
        <w:numPr>
          <w:ilvl w:val="1"/>
          <w:numId w:val="7"/>
        </w:numPr>
      </w:pPr>
      <w:r w:rsidRPr="000B31A2">
        <w:t>Meeting room hire</w:t>
      </w:r>
    </w:p>
    <w:p w14:paraId="038BA246" w14:textId="77777777" w:rsidR="000B31A2" w:rsidRPr="000B31A2" w:rsidRDefault="000B31A2" w:rsidP="000B31A2">
      <w:pPr>
        <w:numPr>
          <w:ilvl w:val="1"/>
          <w:numId w:val="7"/>
        </w:numPr>
      </w:pPr>
      <w:r w:rsidRPr="000B31A2">
        <w:t>Accommodation</w:t>
      </w:r>
    </w:p>
    <w:p w14:paraId="1EDCFD6C" w14:textId="77777777" w:rsidR="000B31A2" w:rsidRPr="000B31A2" w:rsidRDefault="000B31A2" w:rsidP="000B31A2">
      <w:pPr>
        <w:numPr>
          <w:ilvl w:val="0"/>
          <w:numId w:val="7"/>
        </w:numPr>
      </w:pPr>
      <w:r w:rsidRPr="000B31A2">
        <w:t>Benefits for clients:</w:t>
      </w:r>
    </w:p>
    <w:p w14:paraId="1EF2CF3C" w14:textId="77777777" w:rsidR="000B31A2" w:rsidRPr="000B31A2" w:rsidRDefault="000B31A2" w:rsidP="000B31A2">
      <w:pPr>
        <w:numPr>
          <w:ilvl w:val="1"/>
          <w:numId w:val="7"/>
        </w:numPr>
      </w:pPr>
      <w:r w:rsidRPr="000B31A2">
        <w:t>Same or lower prices than booking direct</w:t>
      </w:r>
    </w:p>
    <w:p w14:paraId="6404F0B5" w14:textId="77777777" w:rsidR="000B31A2" w:rsidRPr="000B31A2" w:rsidRDefault="000B31A2" w:rsidP="000B31A2">
      <w:pPr>
        <w:numPr>
          <w:ilvl w:val="1"/>
          <w:numId w:val="7"/>
        </w:numPr>
      </w:pPr>
      <w:r w:rsidRPr="000B31A2">
        <w:t>No additional cost</w:t>
      </w:r>
    </w:p>
    <w:p w14:paraId="2C934DA3" w14:textId="77777777" w:rsidR="000B31A2" w:rsidRPr="000B31A2" w:rsidRDefault="000B31A2" w:rsidP="000B31A2">
      <w:pPr>
        <w:numPr>
          <w:ilvl w:val="1"/>
          <w:numId w:val="7"/>
        </w:numPr>
      </w:pPr>
      <w:r w:rsidRPr="000B31A2">
        <w:t>Reduced administrative burden</w:t>
      </w:r>
    </w:p>
    <w:p w14:paraId="2A161FB0" w14:textId="77777777" w:rsidR="000B31A2" w:rsidRPr="000B31A2" w:rsidRDefault="000B31A2" w:rsidP="000B31A2">
      <w:pPr>
        <w:numPr>
          <w:ilvl w:val="0"/>
          <w:numId w:val="7"/>
        </w:numPr>
      </w:pPr>
      <w:r w:rsidRPr="000B31A2">
        <w:t>Commission is paid directly by the venue, ensuring transparency and value.</w:t>
      </w:r>
    </w:p>
    <w:p w14:paraId="48367D19" w14:textId="77777777" w:rsidR="000B31A2" w:rsidRPr="000B31A2" w:rsidRDefault="000B31A2" w:rsidP="000B31A2">
      <w:r w:rsidRPr="000B31A2">
        <w:pict w14:anchorId="36F4242C">
          <v:rect id="_x0000_i1066" style="width:0;height:1.5pt" o:hralign="center" o:hrstd="t" o:hr="t" fillcolor="#a0a0a0" stroked="f"/>
        </w:pict>
      </w:r>
    </w:p>
    <w:p w14:paraId="6D6A1447" w14:textId="77777777" w:rsidR="000B31A2" w:rsidRPr="000B31A2" w:rsidRDefault="000B31A2" w:rsidP="000B31A2">
      <w:pPr>
        <w:rPr>
          <w:b/>
          <w:bCs/>
        </w:rPr>
      </w:pPr>
      <w:r w:rsidRPr="000B31A2">
        <w:rPr>
          <w:b/>
          <w:bCs/>
        </w:rPr>
        <w:t>The Upward Curve of Return on Investment</w:t>
      </w:r>
    </w:p>
    <w:p w14:paraId="1998CCB9" w14:textId="77777777" w:rsidR="000B31A2" w:rsidRPr="000B31A2" w:rsidRDefault="000B31A2" w:rsidP="000B31A2">
      <w:pPr>
        <w:numPr>
          <w:ilvl w:val="0"/>
          <w:numId w:val="8"/>
        </w:numPr>
      </w:pPr>
      <w:r w:rsidRPr="000B31A2">
        <w:t>Motivational events generate benefits over time:</w:t>
      </w:r>
    </w:p>
    <w:p w14:paraId="15F2A276" w14:textId="77777777" w:rsidR="000B31A2" w:rsidRPr="000B31A2" w:rsidRDefault="000B31A2" w:rsidP="000B31A2">
      <w:pPr>
        <w:numPr>
          <w:ilvl w:val="1"/>
          <w:numId w:val="8"/>
        </w:numPr>
      </w:pPr>
      <w:r w:rsidRPr="000B31A2">
        <w:t>Short-term: attendees feel energised and valued</w:t>
      </w:r>
    </w:p>
    <w:p w14:paraId="184F46C3" w14:textId="77777777" w:rsidR="000B31A2" w:rsidRPr="000B31A2" w:rsidRDefault="000B31A2" w:rsidP="000B31A2">
      <w:pPr>
        <w:numPr>
          <w:ilvl w:val="1"/>
          <w:numId w:val="8"/>
        </w:numPr>
      </w:pPr>
      <w:r w:rsidRPr="000B31A2">
        <w:t>Medium-term: improved engagement, collaboration, focus</w:t>
      </w:r>
    </w:p>
    <w:p w14:paraId="345A5BAA" w14:textId="77777777" w:rsidR="000B31A2" w:rsidRPr="000B31A2" w:rsidRDefault="000B31A2" w:rsidP="000B31A2">
      <w:pPr>
        <w:numPr>
          <w:ilvl w:val="1"/>
          <w:numId w:val="8"/>
        </w:numPr>
      </w:pPr>
      <w:r w:rsidRPr="000B31A2">
        <w:t>Long-term: increased performance, retention, and cultural alignment</w:t>
      </w:r>
    </w:p>
    <w:p w14:paraId="097B64C6" w14:textId="77777777" w:rsidR="000B31A2" w:rsidRPr="000B31A2" w:rsidRDefault="000B31A2" w:rsidP="000B31A2">
      <w:pPr>
        <w:numPr>
          <w:ilvl w:val="0"/>
          <w:numId w:val="8"/>
        </w:numPr>
      </w:pPr>
      <w:r w:rsidRPr="000B31A2">
        <w:t>Reinforced through messaging, follow-ups, and aligned initiatives.</w:t>
      </w:r>
    </w:p>
    <w:p w14:paraId="5DD5B580" w14:textId="77777777" w:rsidR="000B31A2" w:rsidRPr="000B31A2" w:rsidRDefault="000B31A2" w:rsidP="000B31A2">
      <w:pPr>
        <w:numPr>
          <w:ilvl w:val="0"/>
          <w:numId w:val="8"/>
        </w:numPr>
      </w:pPr>
      <w:r w:rsidRPr="000B31A2">
        <w:t xml:space="preserve">Well-executed events are </w:t>
      </w:r>
      <w:r w:rsidRPr="000B31A2">
        <w:rPr>
          <w:b/>
          <w:bCs/>
        </w:rPr>
        <w:t>strategic investments</w:t>
      </w:r>
      <w:r w:rsidRPr="000B31A2">
        <w:t>, delivering value far beyond initial spend.</w:t>
      </w:r>
    </w:p>
    <w:p w14:paraId="690D3598" w14:textId="77777777" w:rsidR="0077281E" w:rsidRDefault="0077281E"/>
    <w:sectPr w:rsidR="00772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DD4"/>
    <w:multiLevelType w:val="multilevel"/>
    <w:tmpl w:val="07AA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28E8"/>
    <w:multiLevelType w:val="multilevel"/>
    <w:tmpl w:val="21A4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0793"/>
    <w:multiLevelType w:val="multilevel"/>
    <w:tmpl w:val="9C5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34CD1"/>
    <w:multiLevelType w:val="multilevel"/>
    <w:tmpl w:val="4C3A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7017"/>
    <w:multiLevelType w:val="multilevel"/>
    <w:tmpl w:val="CBE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7A19"/>
    <w:multiLevelType w:val="multilevel"/>
    <w:tmpl w:val="D3B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2AC6"/>
    <w:multiLevelType w:val="multilevel"/>
    <w:tmpl w:val="697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027D8"/>
    <w:multiLevelType w:val="multilevel"/>
    <w:tmpl w:val="6318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90925">
    <w:abstractNumId w:val="7"/>
  </w:num>
  <w:num w:numId="2" w16cid:durableId="262569655">
    <w:abstractNumId w:val="3"/>
  </w:num>
  <w:num w:numId="3" w16cid:durableId="926840786">
    <w:abstractNumId w:val="4"/>
  </w:num>
  <w:num w:numId="4" w16cid:durableId="841776271">
    <w:abstractNumId w:val="2"/>
  </w:num>
  <w:num w:numId="5" w16cid:durableId="1782383609">
    <w:abstractNumId w:val="5"/>
  </w:num>
  <w:num w:numId="6" w16cid:durableId="1362783823">
    <w:abstractNumId w:val="1"/>
  </w:num>
  <w:num w:numId="7" w16cid:durableId="797647695">
    <w:abstractNumId w:val="0"/>
  </w:num>
  <w:num w:numId="8" w16cid:durableId="1374382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A2"/>
    <w:rsid w:val="000B31A2"/>
    <w:rsid w:val="00762B91"/>
    <w:rsid w:val="0077281E"/>
    <w:rsid w:val="00C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0408"/>
  <w15:chartTrackingRefBased/>
  <w15:docId w15:val="{E22997E3-ABFD-4CF6-B08E-B908CF5D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Moore</dc:creator>
  <cp:keywords/>
  <dc:description/>
  <cp:lastModifiedBy>Ed Moore</cp:lastModifiedBy>
  <cp:revision>1</cp:revision>
  <dcterms:created xsi:type="dcterms:W3CDTF">2026-01-23T10:45:00Z</dcterms:created>
  <dcterms:modified xsi:type="dcterms:W3CDTF">2026-01-23T10:52:00Z</dcterms:modified>
</cp:coreProperties>
</file>